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ОТЧЕТ о поступлении и расходовании средств бюджета Прилепского сельского поселения, выделенных  избирательной комиссии Прилепского сельского поселения, на подготовку и проведение выборов депутатов Прилепского сельского Совета народных депутатов шестого созыва по состоянию на 1 декабря 2016 года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Раздел I. Исходные данные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544"/>
        <w:gridCol w:w="790"/>
        <w:gridCol w:w="1036"/>
        <w:gridCol w:w="1659"/>
        <w:gridCol w:w="1196"/>
      </w:tblGrid>
      <w:tr>
        <w:trPr>
          <w:trHeight w:val="615" w:hRule="auto"/>
          <w:jc w:val="left"/>
        </w:trPr>
        <w:tc>
          <w:tcPr>
            <w:tcW w:w="4544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90" w:type="dxa"/>
            <w:vMerge w:val="restart"/>
            <w:tcBorders>
              <w:top w:val="single" w:color="00000a" w:sz="4"/>
              <w:left w:val="single" w:color="00000a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строки</w:t>
            </w:r>
          </w:p>
        </w:tc>
        <w:tc>
          <w:tcPr>
            <w:tcW w:w="1036" w:type="dxa"/>
            <w:vMerge w:val="restart"/>
            <w:tcBorders>
              <w:top w:val="single" w:color="00000a" w:sz="4"/>
              <w:left w:val="single" w:color="00000a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28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</w:t>
            </w:r>
          </w:p>
        </w:tc>
      </w:tr>
      <w:tr>
        <w:trPr>
          <w:trHeight w:val="615" w:hRule="auto"/>
          <w:jc w:val="left"/>
        </w:trPr>
        <w:tc>
          <w:tcPr>
            <w:tcW w:w="4544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" w:type="dxa"/>
            <w:vMerge/>
            <w:tcBorders>
              <w:top w:val="single" w:color="00000a" w:sz="4"/>
              <w:left w:val="single" w:color="00000a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6" w:type="dxa"/>
            <w:vMerge/>
            <w:tcBorders>
              <w:top w:val="single" w:color="00000a" w:sz="4"/>
              <w:left w:val="single" w:color="00000a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избирательная комиссия муниципального образования</w:t>
            </w:r>
          </w:p>
        </w:tc>
        <w:tc>
          <w:tcPr>
            <w:tcW w:w="119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участковые избирательные комиссии </w:t>
            </w:r>
          </w:p>
        </w:tc>
      </w:tr>
      <w:tr>
        <w:trPr>
          <w:trHeight w:val="615" w:hRule="auto"/>
          <w:jc w:val="left"/>
        </w:trPr>
        <w:tc>
          <w:tcPr>
            <w:tcW w:w="45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Численность избирателей  на территории муниципального образования, чел.</w:t>
            </w:r>
          </w:p>
        </w:tc>
        <w:tc>
          <w:tcPr>
            <w:tcW w:w="790" w:type="dxa"/>
            <w:tcBorders>
              <w:top w:val="single" w:color="00000a" w:sz="8"/>
              <w:left w:val="single" w:color="00000a" w:sz="8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010</w:t>
            </w:r>
          </w:p>
        </w:tc>
        <w:tc>
          <w:tcPr>
            <w:tcW w:w="1036" w:type="dxa"/>
            <w:tcBorders>
              <w:top w:val="single" w:color="00000a" w:sz="8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145</w:t>
            </w:r>
          </w:p>
        </w:tc>
        <w:tc>
          <w:tcPr>
            <w:tcW w:w="1659" w:type="dxa"/>
            <w:tcBorders>
              <w:top w:val="single" w:color="00000a" w:sz="8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145</w:t>
            </w:r>
          </w:p>
        </w:tc>
        <w:tc>
          <w:tcPr>
            <w:tcW w:w="1196" w:type="dxa"/>
            <w:tcBorders>
              <w:top w:val="single" w:color="00000a" w:sz="8"/>
              <w:left w:val="single" w:color="00000a" w:sz="4"/>
              <w:bottom w:val="single" w:color="00000a" w:sz="4"/>
              <w:right w:val="single" w:color="000001" w:sz="8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145</w:t>
            </w:r>
          </w:p>
        </w:tc>
      </w:tr>
      <w:tr>
        <w:trPr>
          <w:trHeight w:val="315" w:hRule="auto"/>
          <w:jc w:val="left"/>
        </w:trPr>
        <w:tc>
          <w:tcPr>
            <w:tcW w:w="45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избирательных комиссий, ед.</w:t>
            </w:r>
          </w:p>
        </w:tc>
        <w:tc>
          <w:tcPr>
            <w:tcW w:w="790" w:type="dxa"/>
            <w:tcBorders>
              <w:top w:val="single" w:color="00000a" w:sz="4"/>
              <w:left w:val="single" w:color="00000a" w:sz="8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020</w:t>
            </w:r>
          </w:p>
        </w:tc>
        <w:tc>
          <w:tcPr>
            <w:tcW w:w="103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9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8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615" w:hRule="auto"/>
          <w:jc w:val="left"/>
        </w:trPr>
        <w:tc>
          <w:tcPr>
            <w:tcW w:w="45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Численность членов избирательных комиссий с правом решающего голоса, чел., всего</w:t>
            </w:r>
          </w:p>
        </w:tc>
        <w:tc>
          <w:tcPr>
            <w:tcW w:w="790" w:type="dxa"/>
            <w:tcBorders>
              <w:top w:val="single" w:color="00000a" w:sz="4"/>
              <w:left w:val="single" w:color="00000a" w:sz="8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030</w:t>
            </w:r>
          </w:p>
        </w:tc>
        <w:tc>
          <w:tcPr>
            <w:tcW w:w="103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6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9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8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315" w:hRule="auto"/>
          <w:jc w:val="left"/>
        </w:trPr>
        <w:tc>
          <w:tcPr>
            <w:tcW w:w="45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других членов комиссии с правом решающего голоса</w:t>
            </w:r>
          </w:p>
        </w:tc>
        <w:tc>
          <w:tcPr>
            <w:tcW w:w="790" w:type="dxa"/>
            <w:tcBorders>
              <w:top w:val="single" w:color="00000a" w:sz="4"/>
              <w:left w:val="single" w:color="00000a" w:sz="8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033</w:t>
            </w:r>
          </w:p>
        </w:tc>
        <w:tc>
          <w:tcPr>
            <w:tcW w:w="103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6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9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1" w:sz="8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615" w:hRule="auto"/>
          <w:jc w:val="left"/>
        </w:trPr>
        <w:tc>
          <w:tcPr>
            <w:tcW w:w="454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Численность граждан, привлекавшихся в период выборов к работе в комиссии, чел.</w:t>
            </w:r>
          </w:p>
        </w:tc>
        <w:tc>
          <w:tcPr>
            <w:tcW w:w="790" w:type="dxa"/>
            <w:tcBorders>
              <w:top w:val="single" w:color="00000a" w:sz="4"/>
              <w:left w:val="single" w:color="00000a" w:sz="8"/>
              <w:bottom w:val="single" w:color="00000a" w:sz="8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050</w:t>
            </w:r>
          </w:p>
        </w:tc>
        <w:tc>
          <w:tcPr>
            <w:tcW w:w="1036" w:type="dxa"/>
            <w:tcBorders>
              <w:top w:val="single" w:color="00000a" w:sz="4"/>
              <w:left w:val="single" w:color="00000a" w:sz="4"/>
              <w:bottom w:val="single" w:color="00000a" w:sz="8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59" w:type="dxa"/>
            <w:tcBorders>
              <w:top w:val="single" w:color="00000a" w:sz="4"/>
              <w:left w:val="single" w:color="00000a" w:sz="4"/>
              <w:bottom w:val="single" w:color="00000a" w:sz="8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96" w:type="dxa"/>
            <w:tcBorders>
              <w:top w:val="single" w:color="00000a" w:sz="4"/>
              <w:left w:val="single" w:color="00000a" w:sz="4"/>
              <w:bottom w:val="single" w:color="00000a" w:sz="8"/>
              <w:right w:val="single" w:color="000001" w:sz="8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0 </w:t>
            </w:r>
          </w:p>
        </w:tc>
      </w:tr>
    </w:tbl>
    <w:p>
      <w:pPr>
        <w:widowControl w:val="false"/>
        <w:spacing w:before="0" w:after="160" w:line="25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Раздел II. Фактические расходы на подготовку и проведение выборов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223"/>
        <w:gridCol w:w="992"/>
        <w:gridCol w:w="1133"/>
        <w:gridCol w:w="2551"/>
      </w:tblGrid>
      <w:tr>
        <w:trPr>
          <w:trHeight w:val="241" w:hRule="auto"/>
          <w:jc w:val="left"/>
        </w:trPr>
        <w:tc>
          <w:tcPr>
            <w:tcW w:w="5223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строки</w:t>
            </w:r>
          </w:p>
        </w:tc>
        <w:tc>
          <w:tcPr>
            <w:tcW w:w="1133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 расходов, всего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1" w:hRule="auto"/>
          <w:jc w:val="left"/>
        </w:trPr>
        <w:tc>
          <w:tcPr>
            <w:tcW w:w="5223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расходы избирательной комиссии муниципального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Компенсация, дополнительная оплата труда, вознаграждение, всего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060</w:t>
            </w:r>
          </w:p>
        </w:tc>
        <w:tc>
          <w:tcPr>
            <w:tcW w:w="1133" w:type="dxa"/>
            <w:tcBorders>
              <w:top w:val="single" w:color="00000a" w:sz="8"/>
              <w:left w:val="single" w:color="00000a" w:sz="4"/>
              <w:bottom w:val="single" w:color="00000a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 дополнительная оплата труда (вознаграждение) членов комиссии с правом решающего голоса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062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изготовление печатной продукции, всего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4620,00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4620,00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изготовление избирательных бюллетеней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091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4620,00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4620,00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Транспортные расходы, всего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widowControl w:val="false"/>
              <w:spacing w:before="0" w:after="16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связь, всего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Канцелярские расходы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Командировочные расходы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оборудование и содержание помещений и избирательных участков, всего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Расходы, связанные с информированием избирателей 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Израсходовано средств бюджета на подготовку и проведение выборов, всего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8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4620,00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8"/>
              <w:right w:val="single" w:color="000001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4620,00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Выделено средств бюджета на подготовку и проведение выборов 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4620,00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160" w:line="25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4620,00</w:t>
            </w:r>
          </w:p>
        </w:tc>
      </w:tr>
      <w:tr>
        <w:trPr>
          <w:trHeight w:val="1" w:hRule="atLeast"/>
          <w:jc w:val="left"/>
        </w:trPr>
        <w:tc>
          <w:tcPr>
            <w:tcW w:w="5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Возвращено средств  бюджета на подготовку и проведение выборов </w:t>
            </w:r>
          </w:p>
        </w:tc>
        <w:tc>
          <w:tcPr>
            <w:tcW w:w="99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1" w:type="dxa"/>
              <w:right w:w="51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Председатель избирательной комиссии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Прилепского сельского поселения</w:t>
        <w:tab/>
        <w:t xml:space="preserve">                                                           Н.В. Фомичева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